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2019年部门收支预算情况表（二）</w:t>
      </w:r>
    </w:p>
    <w:bookmarkEnd w:id="0"/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填报部门：                         日期：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2268"/>
        <w:gridCol w:w="1276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</w:p>
        </w:tc>
        <w:tc>
          <w:tcPr>
            <w:tcW w:w="2977" w:type="dxa"/>
            <w:gridSpan w:val="2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部门职责</w:t>
            </w:r>
          </w:p>
        </w:tc>
        <w:tc>
          <w:tcPr>
            <w:tcW w:w="4728" w:type="dxa"/>
            <w:gridSpan w:val="2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（第四轮岗位聘任确定的部门职责）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人员</w:t>
            </w:r>
          </w:p>
        </w:tc>
        <w:tc>
          <w:tcPr>
            <w:tcW w:w="4728" w:type="dxa"/>
            <w:gridSpan w:val="2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（在编职工、计划外用工及零星用工人数）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车辆</w:t>
            </w:r>
          </w:p>
        </w:tc>
        <w:tc>
          <w:tcPr>
            <w:tcW w:w="4728" w:type="dxa"/>
            <w:gridSpan w:val="2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（各类工具车数量）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固定电话</w:t>
            </w:r>
          </w:p>
        </w:tc>
        <w:tc>
          <w:tcPr>
            <w:tcW w:w="4728" w:type="dxa"/>
            <w:gridSpan w:val="2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（管理员电话部数，其它电话部数）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……</w:t>
            </w:r>
          </w:p>
        </w:tc>
        <w:tc>
          <w:tcPr>
            <w:tcW w:w="4728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收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入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预算</w:t>
            </w:r>
          </w:p>
        </w:tc>
        <w:tc>
          <w:tcPr>
            <w:tcW w:w="2977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预算</w:t>
            </w:r>
          </w:p>
        </w:tc>
        <w:tc>
          <w:tcPr>
            <w:tcW w:w="345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计算依据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5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5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……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5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5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支出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预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算</w:t>
            </w:r>
          </w:p>
        </w:tc>
        <w:tc>
          <w:tcPr>
            <w:tcW w:w="2977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预算</w:t>
            </w:r>
          </w:p>
        </w:tc>
        <w:tc>
          <w:tcPr>
            <w:tcW w:w="345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计算依据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费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1.管理费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5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2.招待费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5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3.材料消耗费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5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4.</w:t>
            </w:r>
            <w:r>
              <w:rPr>
                <w:rFonts w:hint="eastAsia" w:ascii="仿宋_GB2312" w:eastAsia="仿宋_GB2312"/>
                <w:sz w:val="24"/>
                <w:szCs w:val="24"/>
              </w:rPr>
              <w:t>计划外用工工资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5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5.</w:t>
            </w:r>
            <w:r>
              <w:rPr>
                <w:rFonts w:hint="eastAsia" w:ascii="仿宋_GB2312" w:eastAsia="仿宋_GB2312"/>
                <w:sz w:val="24"/>
                <w:szCs w:val="24"/>
              </w:rPr>
              <w:t>计划外用工社保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5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6.其它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5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……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5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5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费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5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5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3.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5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……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5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5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15"/>
          <w:szCs w:val="15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负责人：                          填表人：</w:t>
      </w:r>
    </w:p>
    <w:p>
      <w:pPr>
        <w:ind w:left="960" w:hanging="960" w:hangingChars="300"/>
        <w:rPr>
          <w:rFonts w:ascii="仿宋_GB2312" w:eastAsia="仿宋_GB2312"/>
          <w:sz w:val="32"/>
          <w:szCs w:val="32"/>
        </w:rPr>
      </w:pPr>
    </w:p>
    <w:p>
      <w:pPr>
        <w:ind w:left="960" w:hanging="960" w:hangingChars="300"/>
        <w:rPr>
          <w:rFonts w:ascii="仿宋_GB2312" w:eastAsia="仿宋_GB2312"/>
          <w:sz w:val="32"/>
          <w:szCs w:val="32"/>
        </w:rPr>
      </w:pPr>
    </w:p>
    <w:p>
      <w:pPr>
        <w:ind w:left="960" w:hanging="960" w:hanging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1. 收入预算，按各部门实际占用资源，全部分项预算，不得漏项。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支出预算标准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（1）管理费：公务费（指管理人员，标准4000元/年.人），固定电话费（600元/年.部）,交通费（2000元/年）。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（2）招待费：结合实际安排。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材料消耗费：工具车费（结合实际使用情况核定预算），公务费（管理人员之外的正式工，800元/年.人），劳保费（200元/年.人），其它固定电话费（600元/年.部），零星用工费（结合用工特点核定预算），其它材料消耗费（结合部门实际情况分类分项预算）。</w:t>
      </w:r>
    </w:p>
    <w:p>
      <w:pPr>
        <w:ind w:firstLine="480" w:firstLineChars="150"/>
        <w:jc w:val="left"/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365C4"/>
    <w:rsid w:val="1C5365C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W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2018-11-08T07:25:00Z</dcterms:created>
  <dc:creator>Elegance1369187714</dc:creator>
  <cp:lastModifiedBy>Elegance1369187714</cp:lastModifiedBy>
  <dcterms:modified xsi:type="dcterms:W3CDTF">2018-11-08T07:26:12Z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