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E" w:rsidRPr="00936215" w:rsidRDefault="00162EEE" w:rsidP="00037265">
      <w:pPr>
        <w:spacing w:line="560" w:lineRule="exact"/>
        <w:rPr>
          <w:rFonts w:cs="Times New Roman"/>
          <w:color w:val="000000"/>
          <w:kern w:val="0"/>
          <w:szCs w:val="30"/>
        </w:rPr>
      </w:pPr>
      <w:r w:rsidRPr="00936215">
        <w:rPr>
          <w:rFonts w:cs="Times New Roman"/>
          <w:color w:val="000000"/>
          <w:kern w:val="0"/>
          <w:szCs w:val="30"/>
        </w:rPr>
        <w:t>附件</w:t>
      </w:r>
      <w:r w:rsidRPr="00936215">
        <w:rPr>
          <w:rFonts w:cs="Times New Roman"/>
          <w:color w:val="000000"/>
          <w:kern w:val="0"/>
          <w:szCs w:val="30"/>
        </w:rPr>
        <w:t>1</w:t>
      </w:r>
      <w:r w:rsidRPr="00936215">
        <w:rPr>
          <w:rFonts w:cs="Times New Roman"/>
          <w:color w:val="000000"/>
          <w:kern w:val="0"/>
          <w:szCs w:val="30"/>
        </w:rPr>
        <w:t>：</w:t>
      </w:r>
    </w:p>
    <w:p w:rsidR="00162EEE" w:rsidRPr="0052723A" w:rsidRDefault="00162EEE" w:rsidP="0052723A">
      <w:pPr>
        <w:spacing w:line="560" w:lineRule="exact"/>
        <w:jc w:val="center"/>
        <w:rPr>
          <w:rFonts w:eastAsia="华文中宋" w:cs="Times New Roman"/>
          <w:color w:val="000000"/>
          <w:kern w:val="0"/>
          <w:sz w:val="32"/>
          <w:szCs w:val="30"/>
        </w:rPr>
      </w:pPr>
      <w:r w:rsidRPr="0052723A">
        <w:rPr>
          <w:rFonts w:eastAsia="华文中宋" w:cs="Times New Roman"/>
          <w:color w:val="000000"/>
          <w:kern w:val="0"/>
          <w:sz w:val="32"/>
          <w:szCs w:val="30"/>
        </w:rPr>
        <w:t>2019</w:t>
      </w:r>
      <w:r w:rsidRPr="0052723A">
        <w:rPr>
          <w:rFonts w:eastAsia="华文中宋" w:cs="Times New Roman"/>
          <w:color w:val="000000"/>
          <w:kern w:val="0"/>
          <w:sz w:val="32"/>
          <w:szCs w:val="30"/>
        </w:rPr>
        <w:t>年</w:t>
      </w:r>
      <w:r w:rsidR="007C1585">
        <w:rPr>
          <w:rFonts w:eastAsia="华文中宋" w:cs="Times New Roman" w:hint="eastAsia"/>
          <w:color w:val="000000"/>
          <w:kern w:val="0"/>
          <w:sz w:val="32"/>
          <w:szCs w:val="30"/>
        </w:rPr>
        <w:t>后勤研究</w:t>
      </w:r>
      <w:r w:rsidRPr="0052723A">
        <w:rPr>
          <w:rFonts w:eastAsia="华文中宋" w:cs="Times New Roman"/>
          <w:color w:val="000000"/>
          <w:kern w:val="0"/>
          <w:sz w:val="32"/>
          <w:szCs w:val="30"/>
        </w:rPr>
        <w:t>课题指南</w:t>
      </w:r>
    </w:p>
    <w:p w:rsidR="00C330B5" w:rsidRDefault="00C330B5" w:rsidP="00372DF0">
      <w:pPr>
        <w:spacing w:line="500" w:lineRule="exact"/>
        <w:ind w:firstLineChars="200" w:firstLine="600"/>
        <w:rPr>
          <w:rFonts w:eastAsia="黑体" w:cs="Times New Roman"/>
          <w:color w:val="000000"/>
          <w:kern w:val="0"/>
          <w:szCs w:val="30"/>
        </w:rPr>
      </w:pP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kern w:val="0"/>
          <w:szCs w:val="30"/>
        </w:rPr>
      </w:pPr>
      <w:r w:rsidRPr="00936215">
        <w:rPr>
          <w:rFonts w:eastAsia="黑体" w:cs="Times New Roman"/>
          <w:color w:val="000000"/>
          <w:kern w:val="0"/>
          <w:szCs w:val="30"/>
        </w:rPr>
        <w:t>（一）重点研究课题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新时代高校后勤保障体系顶层设计与配套政策研究</w:t>
      </w:r>
      <w:r w:rsidRPr="00936215">
        <w:rPr>
          <w:rFonts w:cs="Times New Roman"/>
          <w:szCs w:val="30"/>
        </w:rPr>
        <w:t xml:space="preserve"> 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2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多校区大学后勤管理的现状、问题与对策研究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3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国家推进高校事业单位改革对后勤影响与对策研究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4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高校后勤系统参与全员全过程全方位育人实证研究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5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高校后勤系统承担大学生劳动课教学任务实证研究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6</w:t>
      </w:r>
      <w:r w:rsidR="00372DF0">
        <w:rPr>
          <w:rFonts w:cs="Times New Roman"/>
          <w:color w:val="000000" w:themeColor="text1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高等教育现代化对后勤管理服务人员职业要求</w:t>
      </w:r>
      <w:bookmarkStart w:id="0" w:name="_Hlk3940742"/>
      <w:r w:rsidRPr="00936215">
        <w:rPr>
          <w:rFonts w:cs="Times New Roman"/>
          <w:color w:val="000000" w:themeColor="text1"/>
          <w:szCs w:val="30"/>
        </w:rPr>
        <w:t>研究</w:t>
      </w:r>
      <w:bookmarkEnd w:id="0"/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7</w:t>
      </w:r>
      <w:r w:rsidR="00372DF0">
        <w:rPr>
          <w:rFonts w:cs="Times New Roman"/>
          <w:color w:val="000000" w:themeColor="text1"/>
          <w:szCs w:val="30"/>
        </w:rPr>
        <w:t>.</w:t>
      </w:r>
      <w:proofErr w:type="gramStart"/>
      <w:r w:rsidRPr="00936215">
        <w:rPr>
          <w:rFonts w:cs="Times New Roman"/>
          <w:szCs w:val="30"/>
        </w:rPr>
        <w:t>校园消防安全典型</w:t>
      </w:r>
      <w:proofErr w:type="gramEnd"/>
      <w:r w:rsidRPr="00936215">
        <w:rPr>
          <w:rFonts w:cs="Times New Roman"/>
          <w:szCs w:val="30"/>
        </w:rPr>
        <w:t>案例、隐患排查与防范措施</w:t>
      </w:r>
      <w:r w:rsidRPr="00936215">
        <w:rPr>
          <w:rFonts w:cs="Times New Roman"/>
          <w:color w:val="000000" w:themeColor="text1"/>
          <w:szCs w:val="30"/>
        </w:rPr>
        <w:t>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8</w:t>
      </w:r>
      <w:r w:rsidR="00372DF0">
        <w:rPr>
          <w:rFonts w:cs="Times New Roman"/>
          <w:color w:val="000000" w:themeColor="text1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高校后勤改革发展趋势预测与国外经验借鉴研究</w:t>
      </w:r>
    </w:p>
    <w:p w:rsidR="00162EEE" w:rsidRPr="00936215" w:rsidRDefault="0052723A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>9</w:t>
      </w:r>
      <w:r w:rsidR="00372DF0">
        <w:rPr>
          <w:rFonts w:cs="Times New Roman"/>
          <w:color w:val="000000" w:themeColor="text1"/>
          <w:szCs w:val="30"/>
        </w:rPr>
        <w:t>.</w:t>
      </w:r>
      <w:r w:rsidR="00162EEE" w:rsidRPr="00936215">
        <w:rPr>
          <w:rFonts w:cs="Times New Roman"/>
          <w:color w:val="000000" w:themeColor="text1"/>
          <w:szCs w:val="30"/>
        </w:rPr>
        <w:t>高校学生食宿服务税收优惠政策的延续与国际比较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0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校园健康饮用水情况调查、存在问题及对策研究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1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校园食品安全的现状、问题及对策研究</w:t>
      </w:r>
    </w:p>
    <w:p w:rsidR="00162EEE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2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高校校园商业服务质量体系建设研究</w:t>
      </w:r>
    </w:p>
    <w:p w:rsidR="00482A3F" w:rsidRDefault="00482A3F" w:rsidP="00372DF0">
      <w:pPr>
        <w:spacing w:line="500" w:lineRule="exact"/>
        <w:ind w:firstLineChars="200" w:firstLine="600"/>
        <w:rPr>
          <w:rFonts w:cs="Times New Roman" w:hint="eastAsia"/>
          <w:szCs w:val="30"/>
        </w:rPr>
      </w:pPr>
      <w:r>
        <w:rPr>
          <w:rFonts w:cs="Times New Roman"/>
          <w:szCs w:val="30"/>
        </w:rPr>
        <w:t>13.</w:t>
      </w:r>
      <w:r>
        <w:rPr>
          <w:rFonts w:cs="Times New Roman" w:hint="eastAsia"/>
          <w:szCs w:val="30"/>
        </w:rPr>
        <w:t>贫困地区农产品进高校食堂研究</w:t>
      </w:r>
    </w:p>
    <w:p w:rsidR="007C1585" w:rsidRDefault="007C1585" w:rsidP="00372DF0">
      <w:pPr>
        <w:spacing w:line="500" w:lineRule="exact"/>
        <w:ind w:firstLineChars="200" w:firstLine="600"/>
        <w:rPr>
          <w:rFonts w:cs="Times New Roman" w:hint="eastAsia"/>
          <w:szCs w:val="30"/>
        </w:rPr>
      </w:pPr>
      <w:r>
        <w:rPr>
          <w:rFonts w:cs="Times New Roman" w:hint="eastAsia"/>
          <w:szCs w:val="30"/>
        </w:rPr>
        <w:t>14.</w:t>
      </w:r>
      <w:r w:rsidRPr="007C1585">
        <w:rPr>
          <w:rFonts w:hint="eastAsia"/>
        </w:rPr>
        <w:t xml:space="preserve"> </w:t>
      </w:r>
      <w:r>
        <w:rPr>
          <w:rFonts w:cs="Times New Roman" w:hint="eastAsia"/>
          <w:szCs w:val="30"/>
        </w:rPr>
        <w:t>保教一体化的教育实践研究</w:t>
      </w:r>
    </w:p>
    <w:p w:rsidR="007C1585" w:rsidRDefault="007C1585" w:rsidP="007C1585">
      <w:pPr>
        <w:spacing w:line="500" w:lineRule="exact"/>
        <w:ind w:leftChars="200" w:left="600"/>
        <w:rPr>
          <w:rFonts w:cs="Times New Roman" w:hint="eastAsia"/>
          <w:szCs w:val="30"/>
        </w:rPr>
      </w:pPr>
      <w:r>
        <w:rPr>
          <w:rFonts w:cs="Times New Roman" w:hint="eastAsia"/>
          <w:szCs w:val="30"/>
        </w:rPr>
        <w:t>15.</w:t>
      </w:r>
      <w:r w:rsidRPr="007C1585">
        <w:rPr>
          <w:rFonts w:hint="eastAsia"/>
        </w:rPr>
        <w:t xml:space="preserve"> </w:t>
      </w:r>
      <w:r>
        <w:rPr>
          <w:rFonts w:cs="Times New Roman" w:hint="eastAsia"/>
          <w:szCs w:val="30"/>
        </w:rPr>
        <w:t>普特融合，特殊儿童行为分析及支持的实践案例研究</w:t>
      </w:r>
    </w:p>
    <w:p w:rsidR="00162EEE" w:rsidRPr="00936215" w:rsidRDefault="007C1585" w:rsidP="007C1585">
      <w:pPr>
        <w:spacing w:line="500" w:lineRule="exact"/>
        <w:ind w:leftChars="200" w:left="600"/>
        <w:rPr>
          <w:rFonts w:eastAsia="黑体" w:cs="Times New Roman"/>
          <w:color w:val="000000"/>
          <w:kern w:val="0"/>
          <w:szCs w:val="30"/>
        </w:rPr>
      </w:pPr>
      <w:r>
        <w:rPr>
          <w:rFonts w:cs="Times New Roman" w:hint="eastAsia"/>
          <w:szCs w:val="30"/>
        </w:rPr>
        <w:t>16.</w:t>
      </w:r>
      <w:r w:rsidRPr="007C1585">
        <w:rPr>
          <w:rFonts w:hint="eastAsia"/>
        </w:rPr>
        <w:t xml:space="preserve"> </w:t>
      </w:r>
      <w:r w:rsidRPr="007C1585">
        <w:rPr>
          <w:rFonts w:cs="Times New Roman" w:hint="eastAsia"/>
          <w:szCs w:val="30"/>
        </w:rPr>
        <w:t>在主题背景下自主性游戏、教学活动整合的实践研究。</w:t>
      </w:r>
      <w:r w:rsidR="00162EEE" w:rsidRPr="00936215">
        <w:rPr>
          <w:rFonts w:eastAsia="黑体" w:cs="Times New Roman"/>
          <w:color w:val="000000"/>
          <w:kern w:val="0"/>
          <w:szCs w:val="30"/>
        </w:rPr>
        <w:t>（二）一般研究课题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1. </w:t>
      </w:r>
      <w:r w:rsidRPr="00936215">
        <w:rPr>
          <w:rFonts w:eastAsia="黑体" w:cs="Times New Roman"/>
          <w:szCs w:val="30"/>
        </w:rPr>
        <w:t>教育后勤行业标准规范的研究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）规范校园后勤市场秩序与管理行为的研究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）高校后勤标准化建设存在的问题与对策研究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）高校后勤管理服务贯彻执行行业标准的研究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）高校食堂原料招标采购的问题与对策研究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）高校物业服务招标经验、问题与对策研究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lastRenderedPageBreak/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）高校水电暖能源耗用调查与推荐标准研究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）提升高校维修服务质量与运行效能的研究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）高校教室图书馆照明节能改造的研究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kern w:val="0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）高校</w:t>
      </w:r>
      <w:r w:rsidRPr="00936215">
        <w:rPr>
          <w:rFonts w:cs="Times New Roman"/>
          <w:kern w:val="0"/>
          <w:szCs w:val="30"/>
        </w:rPr>
        <w:t>供暖节能与用户舒适</w:t>
      </w:r>
      <w:proofErr w:type="gramStart"/>
      <w:r w:rsidRPr="00936215">
        <w:rPr>
          <w:rFonts w:cs="Times New Roman"/>
          <w:kern w:val="0"/>
          <w:szCs w:val="30"/>
        </w:rPr>
        <w:t>度关系</w:t>
      </w:r>
      <w:proofErr w:type="gramEnd"/>
      <w:r w:rsidRPr="00936215">
        <w:rPr>
          <w:rFonts w:cs="Times New Roman"/>
          <w:kern w:val="0"/>
          <w:szCs w:val="30"/>
        </w:rPr>
        <w:t>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kern w:val="0"/>
          <w:szCs w:val="30"/>
        </w:rPr>
        <w:t>（</w:t>
      </w:r>
      <w:r w:rsidRPr="00936215">
        <w:rPr>
          <w:rFonts w:cs="Times New Roman"/>
          <w:kern w:val="0"/>
          <w:szCs w:val="30"/>
        </w:rPr>
        <w:t>10</w:t>
      </w:r>
      <w:r w:rsidRPr="00936215">
        <w:rPr>
          <w:rFonts w:cs="Times New Roman"/>
          <w:kern w:val="0"/>
          <w:szCs w:val="30"/>
        </w:rPr>
        <w:t>）</w:t>
      </w:r>
      <w:r w:rsidRPr="00936215">
        <w:rPr>
          <w:rFonts w:cs="Times New Roman"/>
          <w:szCs w:val="30"/>
        </w:rPr>
        <w:t>高校二次供水系统运行与维护标准研究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2. </w:t>
      </w:r>
      <w:r w:rsidRPr="00936215">
        <w:rPr>
          <w:rFonts w:eastAsia="黑体" w:cs="Times New Roman"/>
          <w:szCs w:val="30"/>
        </w:rPr>
        <w:t>加强学校后勤安全稳定的研究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）高校食堂安全隐患排查和预防措施研究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）高校公寓安全隐患排查和预防措施研究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）高校校园安全隐患排查和预防措施研究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）高校校园超市隐患排查和预防措施研究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）学校后勤服务外包监管与风险防范研究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）学校后勤突发事件应急预案研究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）高校后勤内控机制管理与实践研究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）提升学生公寓安全教育与逃生能力研究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FF0000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）提升高校后勤思想文化建设效能研究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3. </w:t>
      </w:r>
      <w:r w:rsidRPr="00936215">
        <w:rPr>
          <w:rFonts w:eastAsia="黑体" w:cs="Times New Roman"/>
          <w:szCs w:val="30"/>
        </w:rPr>
        <w:t>校园服务管理现代化的研究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）现代大学后勤成本与效率效益研究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）高校后勤智能化的成本与效益研究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）现代大学后勤从业人员培训研究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双一流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建设背景下高校后勤内涵发展研究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双创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背景下高职院校产业育人平台研究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可视化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管理提升高校后勤工作质量研究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）基于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云物大智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平台的高校后勤发展研究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）新时代高校后勤党组织对标争优建设工作研究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）现代大学校园植物景观与生态水体建设研究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）新时代高校后勤宣传与教育工作创新研究</w:t>
      </w:r>
    </w:p>
    <w:p w:rsidR="00162EEE" w:rsidRPr="00F23CCC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F23CCC">
        <w:rPr>
          <w:rFonts w:eastAsia="黑体" w:cs="Times New Roman"/>
          <w:szCs w:val="30"/>
        </w:rPr>
        <w:t>4</w:t>
      </w:r>
      <w:r w:rsidRPr="00F23CCC">
        <w:rPr>
          <w:rFonts w:eastAsia="黑体" w:cs="Times New Roman"/>
          <w:szCs w:val="30"/>
        </w:rPr>
        <w:t>．充分发挥高校后勤育人功能的研究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）立德树人视角下高校后勤育人功能研究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lastRenderedPageBreak/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）高校学生餐饮管理服务育人功能研究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）高校学生公寓管理服务育人功能研究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）高校校园物业管理服务育人功能研究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）高校后勤接纳学生勤工俭学运行机制研究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）基于劳动育人的高校后勤课程体系建设研究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）大学生心理健康教育进公寓的路径与创新研究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）高校学生</w:t>
      </w:r>
      <w:proofErr w:type="gramStart"/>
      <w:r w:rsidRPr="00936215">
        <w:rPr>
          <w:rFonts w:cs="Times New Roman"/>
          <w:szCs w:val="30"/>
        </w:rPr>
        <w:t>公寓党建</w:t>
      </w:r>
      <w:proofErr w:type="gramEnd"/>
      <w:r w:rsidRPr="00936215">
        <w:rPr>
          <w:rFonts w:cs="Times New Roman"/>
          <w:szCs w:val="30"/>
        </w:rPr>
        <w:t>工作与学生管理相结合研究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）基于移动应用的公寓区智慧管理体系建设研究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）高校食堂校内配送服务与利弊得失的研究</w:t>
      </w:r>
    </w:p>
    <w:p w:rsidR="00162EEE" w:rsidRPr="00F23CCC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F23CCC">
        <w:rPr>
          <w:rFonts w:eastAsia="黑体" w:cs="Times New Roman"/>
          <w:szCs w:val="30"/>
        </w:rPr>
        <w:t>5</w:t>
      </w:r>
      <w:r w:rsidRPr="00F23CCC">
        <w:rPr>
          <w:rFonts w:eastAsia="黑体" w:cs="Times New Roman"/>
          <w:szCs w:val="30"/>
        </w:rPr>
        <w:t>．深化高校后勤改革的研究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）高校设立总务长岗位研究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）高校干部轮岗对后勤工作的影响研究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）高校后勤实体生存质量与前途出路研究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）高校学生公寓不同管理体制的比较研究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）高校后勤实体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非编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用工长效机制研究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）高校留学生和外国专家后勤服务保障研究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以需求为导向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的高校后勤体制与机制研究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）高校节能管理体制与运行机制校际比较研究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）高校老校区后勤服务外包的问题及对策研究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）高校宾馆管理服务提质增效和转型升级研究</w:t>
      </w:r>
    </w:p>
    <w:p w:rsidR="00970C6C" w:rsidRDefault="00970C6C" w:rsidP="00635E8A">
      <w:pPr>
        <w:widowControl/>
        <w:spacing w:line="500" w:lineRule="exact"/>
        <w:rPr>
          <w:rFonts w:cs="Times New Roman"/>
          <w:szCs w:val="30"/>
        </w:rPr>
      </w:pPr>
      <w:bookmarkStart w:id="1" w:name="_GoBack"/>
      <w:bookmarkEnd w:id="1"/>
    </w:p>
    <w:sectPr w:rsidR="00970C6C" w:rsidSect="00635E8A">
      <w:pgSz w:w="11907" w:h="16840"/>
      <w:pgMar w:top="1304" w:right="1797" w:bottom="1440" w:left="1797" w:header="102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D3" w:rsidRDefault="00C523D3" w:rsidP="00190ABB">
      <w:r>
        <w:separator/>
      </w:r>
    </w:p>
  </w:endnote>
  <w:endnote w:type="continuationSeparator" w:id="0">
    <w:p w:rsidR="00C523D3" w:rsidRDefault="00C523D3" w:rsidP="0019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D3" w:rsidRDefault="00C523D3" w:rsidP="00190ABB">
      <w:r>
        <w:separator/>
      </w:r>
    </w:p>
  </w:footnote>
  <w:footnote w:type="continuationSeparator" w:id="0">
    <w:p w:rsidR="00C523D3" w:rsidRDefault="00C523D3" w:rsidP="0019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E"/>
    <w:rsid w:val="00037265"/>
    <w:rsid w:val="00096D06"/>
    <w:rsid w:val="000A3B54"/>
    <w:rsid w:val="000C5B6B"/>
    <w:rsid w:val="001105BA"/>
    <w:rsid w:val="00127256"/>
    <w:rsid w:val="00162EEE"/>
    <w:rsid w:val="00190ABB"/>
    <w:rsid w:val="001A14E5"/>
    <w:rsid w:val="001A1E95"/>
    <w:rsid w:val="001A34FC"/>
    <w:rsid w:val="001F395D"/>
    <w:rsid w:val="001F6086"/>
    <w:rsid w:val="00216DA8"/>
    <w:rsid w:val="002C5E06"/>
    <w:rsid w:val="002F4953"/>
    <w:rsid w:val="00301B10"/>
    <w:rsid w:val="00312F21"/>
    <w:rsid w:val="00372DF0"/>
    <w:rsid w:val="0038677D"/>
    <w:rsid w:val="003C4259"/>
    <w:rsid w:val="003C557E"/>
    <w:rsid w:val="003D0409"/>
    <w:rsid w:val="00482A3F"/>
    <w:rsid w:val="004A1D5D"/>
    <w:rsid w:val="004B0784"/>
    <w:rsid w:val="00514F25"/>
    <w:rsid w:val="0052723A"/>
    <w:rsid w:val="0062533D"/>
    <w:rsid w:val="00635E8A"/>
    <w:rsid w:val="007C1585"/>
    <w:rsid w:val="007E3D53"/>
    <w:rsid w:val="00836310"/>
    <w:rsid w:val="008805CD"/>
    <w:rsid w:val="008B48B7"/>
    <w:rsid w:val="008B5A80"/>
    <w:rsid w:val="00902EFE"/>
    <w:rsid w:val="00936215"/>
    <w:rsid w:val="00970C6C"/>
    <w:rsid w:val="009B268D"/>
    <w:rsid w:val="00A66859"/>
    <w:rsid w:val="00AB253D"/>
    <w:rsid w:val="00B11350"/>
    <w:rsid w:val="00C1287F"/>
    <w:rsid w:val="00C203DA"/>
    <w:rsid w:val="00C211CD"/>
    <w:rsid w:val="00C21DAB"/>
    <w:rsid w:val="00C330B5"/>
    <w:rsid w:val="00C42C47"/>
    <w:rsid w:val="00C50419"/>
    <w:rsid w:val="00C523D3"/>
    <w:rsid w:val="00C73CF5"/>
    <w:rsid w:val="00CA5559"/>
    <w:rsid w:val="00CD2EB3"/>
    <w:rsid w:val="00D620E1"/>
    <w:rsid w:val="00D73095"/>
    <w:rsid w:val="00DC3633"/>
    <w:rsid w:val="00DD30AC"/>
    <w:rsid w:val="00E07348"/>
    <w:rsid w:val="00E649BD"/>
    <w:rsid w:val="00E90D54"/>
    <w:rsid w:val="00E96BFF"/>
    <w:rsid w:val="00EA726E"/>
    <w:rsid w:val="00F160F9"/>
    <w:rsid w:val="00F23CCC"/>
    <w:rsid w:val="00F94246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杜一鹏</cp:lastModifiedBy>
  <cp:revision>5</cp:revision>
  <cp:lastPrinted>2019-03-20T03:31:00Z</cp:lastPrinted>
  <dcterms:created xsi:type="dcterms:W3CDTF">2019-03-25T06:15:00Z</dcterms:created>
  <dcterms:modified xsi:type="dcterms:W3CDTF">2019-04-03T00:56:00Z</dcterms:modified>
</cp:coreProperties>
</file>