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后勤服务中心（处）领导调研安排</w:t>
      </w:r>
      <w:bookmarkEnd w:id="0"/>
    </w:p>
    <w:tbl>
      <w:tblPr>
        <w:tblStyle w:val="3"/>
        <w:tblW w:w="8400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126"/>
        <w:gridCol w:w="1559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4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调研领导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调研部门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46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10月14日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化小峰 王生毅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学生社区</w:t>
            </w:r>
          </w:p>
        </w:tc>
        <w:tc>
          <w:tcPr>
            <w:tcW w:w="3169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正副主任 班组长（3人） </w:t>
            </w:r>
          </w:p>
          <w:p>
            <w:pPr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职工代表（3人）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高增刚 卿明华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饮食中心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周东晓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46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10月15日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化小峰 李玉刚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吴  锋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维修中心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周东晓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西安基地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46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10月16日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化小峰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能源中心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高增刚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幼教中心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李玉刚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绿化中心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46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10月17日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14:30</w:t>
            </w: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高增刚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物业中心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王生毅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运输中心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李玉刚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中心区</w:t>
            </w:r>
          </w:p>
        </w:tc>
        <w:tc>
          <w:tcPr>
            <w:tcW w:w="3169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76F87"/>
    <w:rsid w:val="41E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2019-10-14T03:53:00Z</dcterms:created>
  <dc:creator>史新立</dc:creator>
  <cp:lastModifiedBy>史新立</cp:lastModifiedBy>
  <dcterms:modified xsi:type="dcterms:W3CDTF">2019-10-14T03:53:55Z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