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7" w:type="dxa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670"/>
        <w:gridCol w:w="1134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宋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附件2：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6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sz w:val="30"/>
                <w:szCs w:val="30"/>
              </w:rPr>
            </w:pPr>
            <w:bookmarkStart w:id="1" w:name="_GoBack"/>
            <w:bookmarkStart w:id="0" w:name="RANGE!A2"/>
            <w:r>
              <w:rPr>
                <w:rFonts w:hint="eastAsia" w:ascii="方正小标宋简体" w:eastAsia="方正小标宋简体"/>
                <w:bCs/>
                <w:color w:val="000000"/>
                <w:sz w:val="30"/>
                <w:szCs w:val="30"/>
              </w:rPr>
              <w:t>校园超市检查考核表</w:t>
            </w:r>
            <w:bookmarkEnd w:id="1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考核标准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经营场所醒目位置须公示相关证照；营业时间、各类标示标牌指示清楚。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工作人员主动热情服务，不得与师生发生任何肢体冲突；相关岗位人员须具有健康证。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建立索证索票制度、销售台账；是否根据周边市场比价结果进行调价。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是否有伪劣假冒过期变质商品；所售出商品是否提供购物小票或发票。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经营范围是否符合合同要求；禁止经营场所饲养遛放宠物。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三包区域环境卫生、卖场货架及商品是否干净整洁；无私搭乱建。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是否按要求配备电子监控设备、基本制冷、制热设备。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各种用电设备是否安全，有无私拉乱接，擅自对水、电、暖负荷、用途、计量设施进行改动的行为。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是否按校保卫部门要求配备相应的消防器材，消防通道畅通，并接受消防安全检查。送货车辆是否备案，按指定路线低速行驶、停靠，不得乱鸣笛。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是否落实政府行政部门、后勤服务中心和师生代表提出的整改要求；投诉整改合格率100%。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总 分：</w:t>
            </w:r>
          </w:p>
        </w:tc>
      </w:tr>
    </w:tbl>
    <w:p>
      <w:r>
        <w:rPr>
          <w:rFonts w:ascii="华文中宋" w:hAnsi="华文中宋" w:eastAsia="华文中宋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A29AF"/>
    <w:rsid w:val="3CCA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2019-11-06T09:47:00Z</dcterms:created>
  <dc:creator>Elegance1369187714</dc:creator>
  <cp:lastModifiedBy>Elegance1369187714</cp:lastModifiedBy>
  <dcterms:modified xsi:type="dcterms:W3CDTF">2019-11-06T09:47:24Z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